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55" w:rsidRPr="00B21A55" w:rsidRDefault="00B21A55" w:rsidP="00B21A55">
      <w:pPr>
        <w:shd w:val="clear" w:color="auto" w:fill="FFFFFF"/>
        <w:spacing w:after="75" w:line="240" w:lineRule="auto"/>
        <w:rPr>
          <w:rFonts w:ascii="Verdana" w:eastAsia="Times New Roman" w:hAnsi="Verdana" w:cs="Times New Roman"/>
          <w:caps/>
          <w:color w:val="333333"/>
          <w:sz w:val="21"/>
          <w:szCs w:val="21"/>
          <w:lang w:eastAsia="ru-RU"/>
        </w:rPr>
      </w:pPr>
      <w:r w:rsidRPr="00B21A55">
        <w:rPr>
          <w:rFonts w:ascii="Verdana" w:eastAsia="Times New Roman" w:hAnsi="Verdana" w:cs="Times New Roman"/>
          <w:caps/>
          <w:color w:val="333333"/>
          <w:sz w:val="21"/>
          <w:szCs w:val="21"/>
          <w:lang w:eastAsia="ru-RU"/>
        </w:rPr>
        <w:t>ДОСУДЕБНЫЙ (ВНЕСУДЕБНЫЙ) ПОРЯДОК ОБЖАЛОВАНИЯ РЕШЕНИЙ И ДЕЙСТВИЙ (БЕЗДЕЙСТВИЯ) УПОЛНОМОЧЕННОГО ОРГАНА</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952"/>
        <w:gridCol w:w="1403"/>
      </w:tblGrid>
      <w:tr w:rsidR="00B21A55" w:rsidRPr="00B21A55" w:rsidTr="00B21A55">
        <w:trPr>
          <w:tblCellSpacing w:w="0" w:type="dxa"/>
        </w:trPr>
        <w:tc>
          <w:tcPr>
            <w:tcW w:w="4250" w:type="pct"/>
            <w:vAlign w:val="center"/>
            <w:hideMark/>
          </w:tcPr>
          <w:p w:rsidR="00B21A55" w:rsidRPr="00B21A55" w:rsidRDefault="00B21A55" w:rsidP="00B21A55">
            <w:pPr>
              <w:shd w:val="clear" w:color="auto" w:fill="FFFFFF"/>
              <w:spacing w:after="0" w:line="240" w:lineRule="auto"/>
              <w:rPr>
                <w:rFonts w:ascii="Verdana" w:eastAsia="Times New Roman" w:hAnsi="Verdana" w:cs="Times New Roman"/>
                <w:caps/>
                <w:color w:val="333333"/>
                <w:sz w:val="21"/>
                <w:szCs w:val="21"/>
                <w:lang w:eastAsia="ru-RU"/>
              </w:rPr>
            </w:pPr>
          </w:p>
        </w:tc>
        <w:tc>
          <w:tcPr>
            <w:tcW w:w="0" w:type="auto"/>
            <w:noWrap/>
            <w:vAlign w:val="center"/>
            <w:hideMark/>
          </w:tcPr>
          <w:p w:rsidR="00B21A55" w:rsidRPr="00B21A55" w:rsidRDefault="00B21A55" w:rsidP="00B21A55">
            <w:pPr>
              <w:spacing w:after="0" w:line="240" w:lineRule="auto"/>
              <w:jc w:val="right"/>
              <w:rPr>
                <w:rFonts w:ascii="Verdana" w:eastAsia="Times New Roman" w:hAnsi="Verdana" w:cs="Times New Roman"/>
                <w:sz w:val="14"/>
                <w:szCs w:val="14"/>
                <w:lang w:eastAsia="ru-RU"/>
              </w:rPr>
            </w:pPr>
            <w:bookmarkStart w:id="0" w:name="_GoBack"/>
            <w:bookmarkEnd w:id="0"/>
          </w:p>
        </w:tc>
      </w:tr>
      <w:tr w:rsidR="00B21A55" w:rsidRPr="00B21A55" w:rsidTr="00B21A55">
        <w:trPr>
          <w:tblCellSpacing w:w="0" w:type="dxa"/>
        </w:trPr>
        <w:tc>
          <w:tcPr>
            <w:tcW w:w="0" w:type="auto"/>
            <w:gridSpan w:val="2"/>
            <w:vAlign w:val="center"/>
            <w:hideMark/>
          </w:tcPr>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b/>
                <w:bCs/>
                <w:color w:val="333333"/>
                <w:sz w:val="24"/>
                <w:szCs w:val="24"/>
                <w:lang w:eastAsia="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расположенного на территории муниципального образования Чуфаровское городское поселение Вешкаймского района Ульяновской области», а также их должностных лиц, муниципальных служащих, работников.</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Информация для заявителя о его праве подать жалобу</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Предмет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Заявитель может обратиться с жалобой в следующих случаях:</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lastRenderedPageBreak/>
              <w:t>1) нарушение срока регистрации запроса заявителя о предоставлении муниципальной услуги, запроса о предоставлении двух и более муниципальных услуг.</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2) нарушение срока предоставления муниципальной услуги.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w:t>
            </w:r>
            <w:r w:rsidRPr="00B21A55">
              <w:rPr>
                <w:rFonts w:ascii="Verdana" w:eastAsia="Times New Roman" w:hAnsi="Verdana" w:cs="Times New Roman"/>
                <w:color w:val="333333"/>
                <w:sz w:val="24"/>
                <w:szCs w:val="24"/>
                <w:lang w:eastAsia="ru-RU"/>
              </w:rPr>
              <w:lastRenderedPageBreak/>
              <w:t>как муниципальная услуга в ОГКУ «Правительство для граждан» в полном объёме не предоставляется.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8) нарушение срока или порядка выдачи документов по результатам предоставления муниципальной услуги;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lastRenderedPageBreak/>
              <w:t>Заявители могут обратиться с жалобой в уполномоченный орган, ОГКУ «Правительство для граждан».</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Порядок подачи и рассмотрения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xml:space="preserve">Жалоба на решения и действия (бездействие) уполномоченного органа может быть направлена по почте, через ОГКУ «Правительство для </w:t>
            </w:r>
            <w:r w:rsidRPr="00B21A55">
              <w:rPr>
                <w:rFonts w:ascii="Verdana" w:eastAsia="Times New Roman" w:hAnsi="Verdana" w:cs="Times New Roman"/>
                <w:color w:val="333333"/>
                <w:sz w:val="24"/>
                <w:szCs w:val="24"/>
                <w:lang w:eastAsia="ru-RU"/>
              </w:rPr>
              <w:lastRenderedPageBreak/>
              <w:t>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Жалоба подаётся в уполномоченный орган, ОГКУ «Правительство для граждан» в письменной форме на бумажном носителе или в электронной форме.</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Жалоба должна содержать:</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lastRenderedPageBreak/>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Порядок подачи и рассмотрения жалобы УФАС определён статьёй 18.1 Федерального закона от 26.07.2006 № 135-ФЗ «О защите конкуренции».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Сроки рассмотрения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xml:space="preserve">Жалоба, поступившая в уполномоченный орган, ОГКУ «Правительство для граждан», подлежит рассмотрению в течение пятнадцати рабочих </w:t>
            </w:r>
            <w:r w:rsidRPr="00B21A55">
              <w:rPr>
                <w:rFonts w:ascii="Verdana" w:eastAsia="Times New Roman" w:hAnsi="Verdana" w:cs="Times New Roman"/>
                <w:color w:val="333333"/>
                <w:sz w:val="24"/>
                <w:szCs w:val="24"/>
                <w:lang w:eastAsia="ru-RU"/>
              </w:rPr>
              <w:lastRenderedPageBreak/>
              <w:t>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Результат рассмотрения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По результатам рассмотрения жалобы уполномоченным органом, ОГКУ «Правительство для граждан» принимается одно из следующих решений:</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2) в удовлетворении жалобы отказывается.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lastRenderedPageBreak/>
              <w:t>Порядок информирования заявителя о результатах рассмотрения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Порядок обжалования решения по жалобе</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lastRenderedPageBreak/>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Право заявителя на получение информации и документов, необходимых для обоснования и рассмотрения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Способы информирования заявителей о порядке подачи и рассмотрения жалобы</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 </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 Региональном портале.</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Информация, указанная в пунктах 5.1 - 5.10, размещена на официальном сайте уполномоченного органа, Едином портале, Региональном портале.</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lastRenderedPageBreak/>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Кодекс Ульяновской области об административных правонарушениях;</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Федеральный закон от 27.07.2010 № 210-ФЗ «Об организации предоставления государственных и муниципальных услуг»;</w:t>
            </w:r>
          </w:p>
          <w:p w:rsidR="00B21A55" w:rsidRPr="00B21A55" w:rsidRDefault="00B21A55" w:rsidP="00B21A55">
            <w:pPr>
              <w:spacing w:before="100" w:beforeAutospacing="1" w:after="100" w:afterAutospacing="1" w:line="420" w:lineRule="atLeast"/>
              <w:rPr>
                <w:rFonts w:ascii="Verdana" w:eastAsia="Times New Roman" w:hAnsi="Verdana" w:cs="Times New Roman"/>
                <w:color w:val="333333"/>
                <w:sz w:val="24"/>
                <w:szCs w:val="24"/>
                <w:lang w:eastAsia="ru-RU"/>
              </w:rPr>
            </w:pPr>
            <w:r w:rsidRPr="00B21A55">
              <w:rPr>
                <w:rFonts w:ascii="Verdana" w:eastAsia="Times New Roman" w:hAnsi="Verdana" w:cs="Times New Roman"/>
                <w:color w:val="333333"/>
                <w:sz w:val="24"/>
                <w:szCs w:val="24"/>
                <w:lang w:eastAsia="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r w:rsidR="00B21A55" w:rsidRPr="00B21A55" w:rsidTr="00B21A55">
        <w:trPr>
          <w:tblCellSpacing w:w="0" w:type="dxa"/>
        </w:trPr>
        <w:tc>
          <w:tcPr>
            <w:tcW w:w="0" w:type="auto"/>
            <w:gridSpan w:val="2"/>
            <w:vAlign w:val="center"/>
            <w:hideMark/>
          </w:tcPr>
          <w:p w:rsidR="00B21A55" w:rsidRPr="00B21A55" w:rsidRDefault="00B21A55" w:rsidP="00B21A55">
            <w:pPr>
              <w:spacing w:before="75" w:after="75" w:line="240" w:lineRule="auto"/>
              <w:rPr>
                <w:rFonts w:ascii="Verdana" w:eastAsia="Times New Roman" w:hAnsi="Verdana" w:cs="Times New Roman"/>
                <w:i/>
                <w:iCs/>
                <w:color w:val="666666"/>
                <w:sz w:val="17"/>
                <w:szCs w:val="17"/>
                <w:lang w:eastAsia="ru-RU"/>
              </w:rPr>
            </w:pPr>
            <w:r w:rsidRPr="00B21A55">
              <w:rPr>
                <w:rFonts w:ascii="Verdana" w:eastAsia="Times New Roman" w:hAnsi="Verdana" w:cs="Times New Roman"/>
                <w:i/>
                <w:iCs/>
                <w:color w:val="666666"/>
                <w:sz w:val="17"/>
                <w:szCs w:val="17"/>
                <w:lang w:eastAsia="ru-RU"/>
              </w:rPr>
              <w:lastRenderedPageBreak/>
              <w:t>Категория: </w:t>
            </w:r>
            <w:hyperlink r:id="rId4" w:history="1">
              <w:r w:rsidRPr="00B21A55">
                <w:rPr>
                  <w:rFonts w:ascii="Verdana" w:eastAsia="Times New Roman" w:hAnsi="Verdana" w:cs="Times New Roman"/>
                  <w:i/>
                  <w:iCs/>
                  <w:color w:val="666666"/>
                  <w:sz w:val="17"/>
                  <w:szCs w:val="17"/>
                  <w:u w:val="single"/>
                  <w:lang w:eastAsia="ru-RU"/>
                </w:rPr>
                <w:t>Предоставление земельного участка, в собственность за плату без проведения торгов</w:t>
              </w:r>
            </w:hyperlink>
            <w:r w:rsidRPr="00B21A55">
              <w:rPr>
                <w:rFonts w:ascii="Verdana" w:eastAsia="Times New Roman" w:hAnsi="Verdana" w:cs="Times New Roman"/>
                <w:i/>
                <w:iCs/>
                <w:color w:val="666666"/>
                <w:sz w:val="17"/>
                <w:szCs w:val="17"/>
                <w:lang w:eastAsia="ru-RU"/>
              </w:rPr>
              <w:t> | Добавил: </w:t>
            </w:r>
            <w:hyperlink r:id="rId5" w:history="1">
              <w:r w:rsidRPr="00B21A55">
                <w:rPr>
                  <w:rFonts w:ascii="Verdana" w:eastAsia="Times New Roman" w:hAnsi="Verdana" w:cs="Times New Roman"/>
                  <w:i/>
                  <w:iCs/>
                  <w:color w:val="666666"/>
                  <w:sz w:val="17"/>
                  <w:szCs w:val="17"/>
                  <w:u w:val="single"/>
                  <w:lang w:eastAsia="ru-RU"/>
                </w:rPr>
                <w:t>Администрация</w:t>
              </w:r>
            </w:hyperlink>
          </w:p>
        </w:tc>
      </w:tr>
      <w:tr w:rsidR="00B21A55" w:rsidRPr="00B21A55" w:rsidTr="00B21A55">
        <w:trPr>
          <w:tblCellSpacing w:w="0" w:type="dxa"/>
        </w:trPr>
        <w:tc>
          <w:tcPr>
            <w:tcW w:w="0" w:type="auto"/>
            <w:gridSpan w:val="2"/>
            <w:vAlign w:val="center"/>
            <w:hideMark/>
          </w:tcPr>
          <w:p w:rsidR="00B21A55" w:rsidRPr="00B21A55" w:rsidRDefault="00B21A55" w:rsidP="00B21A55">
            <w:pPr>
              <w:spacing w:before="75" w:after="75" w:line="240" w:lineRule="auto"/>
              <w:rPr>
                <w:rFonts w:ascii="Verdana" w:eastAsia="Times New Roman" w:hAnsi="Verdana" w:cs="Times New Roman"/>
                <w:i/>
                <w:iCs/>
                <w:color w:val="666666"/>
                <w:sz w:val="17"/>
                <w:szCs w:val="17"/>
                <w:lang w:eastAsia="ru-RU"/>
              </w:rPr>
            </w:pPr>
            <w:r w:rsidRPr="00B21A55">
              <w:rPr>
                <w:rFonts w:ascii="Verdana" w:eastAsia="Times New Roman" w:hAnsi="Verdana" w:cs="Times New Roman"/>
                <w:i/>
                <w:iCs/>
                <w:color w:val="666666"/>
                <w:sz w:val="17"/>
                <w:szCs w:val="17"/>
                <w:lang w:eastAsia="ru-RU"/>
              </w:rPr>
              <w:t>Просмотров: </w:t>
            </w:r>
            <w:r w:rsidRPr="00B21A55">
              <w:rPr>
                <w:rFonts w:ascii="Verdana" w:eastAsia="Times New Roman" w:hAnsi="Verdana" w:cs="Times New Roman"/>
                <w:b/>
                <w:bCs/>
                <w:i/>
                <w:iCs/>
                <w:color w:val="666666"/>
                <w:sz w:val="17"/>
                <w:szCs w:val="17"/>
                <w:lang w:eastAsia="ru-RU"/>
              </w:rPr>
              <w:t>304</w:t>
            </w:r>
            <w:r w:rsidRPr="00B21A55">
              <w:rPr>
                <w:rFonts w:ascii="Verdana" w:eastAsia="Times New Roman" w:hAnsi="Verdana" w:cs="Times New Roman"/>
                <w:i/>
                <w:iCs/>
                <w:color w:val="666666"/>
                <w:sz w:val="17"/>
                <w:szCs w:val="17"/>
                <w:lang w:eastAsia="ru-RU"/>
              </w:rPr>
              <w:t> | Загрузок: </w:t>
            </w:r>
            <w:r w:rsidRPr="00B21A55">
              <w:rPr>
                <w:rFonts w:ascii="Verdana" w:eastAsia="Times New Roman" w:hAnsi="Verdana" w:cs="Times New Roman"/>
                <w:b/>
                <w:bCs/>
                <w:i/>
                <w:iCs/>
                <w:color w:val="666666"/>
                <w:sz w:val="17"/>
                <w:szCs w:val="17"/>
                <w:lang w:eastAsia="ru-RU"/>
              </w:rPr>
              <w:t>0</w:t>
            </w:r>
          </w:p>
        </w:tc>
      </w:tr>
    </w:tbl>
    <w:p w:rsidR="00AF73AE" w:rsidRDefault="00AF73AE"/>
    <w:sectPr w:rsidR="00AF7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5B"/>
    <w:rsid w:val="0020395B"/>
    <w:rsid w:val="004C16C0"/>
    <w:rsid w:val="00761842"/>
    <w:rsid w:val="00AF73AE"/>
    <w:rsid w:val="00B21A55"/>
    <w:rsid w:val="00D6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79568-BC74-4F38-B72B-136553A9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A55"/>
    <w:rPr>
      <w:b/>
      <w:bCs/>
    </w:rPr>
  </w:style>
  <w:style w:type="character" w:styleId="a5">
    <w:name w:val="Hyperlink"/>
    <w:basedOn w:val="a0"/>
    <w:uiPriority w:val="99"/>
    <w:semiHidden/>
    <w:unhideWhenUsed/>
    <w:rsid w:val="00B21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5901">
      <w:bodyDiv w:val="1"/>
      <w:marLeft w:val="0"/>
      <w:marRight w:val="0"/>
      <w:marTop w:val="0"/>
      <w:marBottom w:val="0"/>
      <w:divBdr>
        <w:top w:val="none" w:sz="0" w:space="0" w:color="auto"/>
        <w:left w:val="none" w:sz="0" w:space="0" w:color="auto"/>
        <w:bottom w:val="none" w:sz="0" w:space="0" w:color="auto"/>
        <w:right w:val="none" w:sz="0" w:space="0" w:color="auto"/>
      </w:divBdr>
      <w:divsChild>
        <w:div w:id="1262185813">
          <w:marLeft w:val="300"/>
          <w:marRight w:val="0"/>
          <w:marTop w:val="375"/>
          <w:marBottom w:val="0"/>
          <w:divBdr>
            <w:top w:val="none" w:sz="0" w:space="0" w:color="auto"/>
            <w:left w:val="none" w:sz="0" w:space="0" w:color="auto"/>
            <w:bottom w:val="none" w:sz="0" w:space="0" w:color="auto"/>
            <w:right w:val="none" w:sz="0" w:space="0" w:color="auto"/>
          </w:divBdr>
          <w:divsChild>
            <w:div w:id="8539629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89889482">
      <w:bodyDiv w:val="1"/>
      <w:marLeft w:val="0"/>
      <w:marRight w:val="0"/>
      <w:marTop w:val="0"/>
      <w:marBottom w:val="0"/>
      <w:divBdr>
        <w:top w:val="none" w:sz="0" w:space="0" w:color="auto"/>
        <w:left w:val="none" w:sz="0" w:space="0" w:color="auto"/>
        <w:bottom w:val="none" w:sz="0" w:space="0" w:color="auto"/>
        <w:right w:val="none" w:sz="0" w:space="0" w:color="auto"/>
      </w:divBdr>
      <w:divsChild>
        <w:div w:id="1477184110">
          <w:marLeft w:val="0"/>
          <w:marRight w:val="0"/>
          <w:marTop w:val="75"/>
          <w:marBottom w:val="75"/>
          <w:divBdr>
            <w:top w:val="none" w:sz="0" w:space="0" w:color="auto"/>
            <w:left w:val="none" w:sz="0" w:space="0" w:color="auto"/>
            <w:bottom w:val="none" w:sz="0" w:space="0" w:color="auto"/>
            <w:right w:val="none" w:sz="0" w:space="0" w:color="auto"/>
          </w:divBdr>
        </w:div>
      </w:divsChild>
    </w:div>
    <w:div w:id="1296448417">
      <w:bodyDiv w:val="1"/>
      <w:marLeft w:val="0"/>
      <w:marRight w:val="0"/>
      <w:marTop w:val="0"/>
      <w:marBottom w:val="0"/>
      <w:divBdr>
        <w:top w:val="none" w:sz="0" w:space="0" w:color="auto"/>
        <w:left w:val="none" w:sz="0" w:space="0" w:color="auto"/>
        <w:bottom w:val="none" w:sz="0" w:space="0" w:color="auto"/>
        <w:right w:val="none" w:sz="0" w:space="0" w:color="auto"/>
      </w:divBdr>
      <w:divsChild>
        <w:div w:id="1726637113">
          <w:marLeft w:val="0"/>
          <w:marRight w:val="0"/>
          <w:marTop w:val="75"/>
          <w:marBottom w:val="75"/>
          <w:divBdr>
            <w:top w:val="none" w:sz="0" w:space="0" w:color="auto"/>
            <w:left w:val="none" w:sz="0" w:space="0" w:color="auto"/>
            <w:bottom w:val="none" w:sz="0" w:space="0" w:color="auto"/>
            <w:right w:val="none" w:sz="0" w:space="0" w:color="auto"/>
          </w:divBdr>
        </w:div>
      </w:divsChild>
    </w:div>
    <w:div w:id="1591623588">
      <w:bodyDiv w:val="1"/>
      <w:marLeft w:val="0"/>
      <w:marRight w:val="0"/>
      <w:marTop w:val="0"/>
      <w:marBottom w:val="0"/>
      <w:divBdr>
        <w:top w:val="none" w:sz="0" w:space="0" w:color="auto"/>
        <w:left w:val="none" w:sz="0" w:space="0" w:color="auto"/>
        <w:bottom w:val="none" w:sz="0" w:space="0" w:color="auto"/>
        <w:right w:val="none" w:sz="0" w:space="0" w:color="auto"/>
      </w:divBdr>
      <w:divsChild>
        <w:div w:id="1680036887">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hyperlink" Target="http://www.xn--80ae9abhqhw.xn--p1ai/load/administrativnye_reglamenty/6predostavlenie_zemelnogo_uchastka_v_sobstvennost_za_platu_bez_provedenija_torgov/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2271</Words>
  <Characters>12945</Characters>
  <Application>Microsoft Office Word</Application>
  <DocSecurity>0</DocSecurity>
  <Lines>107</Lines>
  <Paragraphs>30</Paragraphs>
  <ScaleCrop>false</ScaleCrop>
  <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2022-06-20T09:36:00Z</dcterms:created>
  <dcterms:modified xsi:type="dcterms:W3CDTF">2022-06-20T10:26:00Z</dcterms:modified>
</cp:coreProperties>
</file>