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7A" w:rsidRDefault="00F76C7A" w:rsidP="00F76C7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7"/>
          <w:szCs w:val="27"/>
        </w:rPr>
        <w:t>Ульяновская межрайонная природоохранная прокуратура разъясняет:</w:t>
      </w:r>
    </w:p>
    <w:p w:rsidR="00F76C7A" w:rsidRDefault="00F76C7A" w:rsidP="00F76C7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  <w:sz w:val="27"/>
          <w:szCs w:val="27"/>
        </w:rPr>
        <w:t>Скорректирован порядок заполнения справки о доходах, расходах, об имуществе и обязательствах имущественного характера</w:t>
      </w:r>
    </w:p>
    <w:p w:rsidR="00F76C7A" w:rsidRDefault="00F76C7A" w:rsidP="00F76C7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7"/>
          <w:szCs w:val="27"/>
        </w:rPr>
        <w:t>1 июля 2023 года вступил в силу Указ Президента Российской Федерации от 18.07.2022 № 472 «О мерах по реализации отдельных положений Федерального закона «О внесении изменений в статью 26 Федерального закона «О банках и банковской деятельности» и Федеральный закон «О противодействии коррупции».</w:t>
      </w:r>
    </w:p>
    <w:p w:rsidR="00F76C7A" w:rsidRDefault="00F76C7A" w:rsidP="00F76C7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7"/>
          <w:szCs w:val="27"/>
        </w:rPr>
        <w:t>Названным Указом Президента РФ реализованы положения Федерального закона от 06.03.2022 N 44-ФЗ.</w:t>
      </w:r>
    </w:p>
    <w:p w:rsidR="00F76C7A" w:rsidRDefault="00F76C7A" w:rsidP="00F76C7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7"/>
          <w:szCs w:val="27"/>
        </w:rPr>
        <w:t>Установлено, что в разделе 4 указанной справки 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2 года.</w:t>
      </w:r>
    </w:p>
    <w:p w:rsidR="00B16BC4" w:rsidRDefault="00B16BC4">
      <w:bookmarkStart w:id="0" w:name="_GoBack"/>
      <w:bookmarkEnd w:id="0"/>
    </w:p>
    <w:sectPr w:rsidR="00B1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03"/>
    <w:rsid w:val="009E0203"/>
    <w:rsid w:val="00B16BC4"/>
    <w:rsid w:val="00F7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180C-5216-41CC-85AE-B6428200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2023-07-21T07:21:00Z</dcterms:created>
  <dcterms:modified xsi:type="dcterms:W3CDTF">2023-07-21T07:22:00Z</dcterms:modified>
</cp:coreProperties>
</file>